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42B8D002" w:rsidR="00116B51" w:rsidRPr="00DA12F7" w:rsidRDefault="00116B51" w:rsidP="00116B51">
      <w:pPr>
        <w:tabs>
          <w:tab w:val="right" w:pos="9630"/>
        </w:tabs>
        <w:spacing w:after="0"/>
      </w:pPr>
      <w:r w:rsidRPr="00DA12F7">
        <w:rPr>
          <w:rFonts w:ascii="Arial" w:hAnsi="Arial" w:cs="Arial"/>
          <w:b/>
          <w:sz w:val="24"/>
        </w:rPr>
        <w:t>3GPP TSG RAN WG1 #</w:t>
      </w:r>
      <w:r w:rsidR="00F514D4">
        <w:rPr>
          <w:rFonts w:ascii="Arial" w:hAnsi="Arial" w:cs="Arial"/>
          <w:b/>
          <w:sz w:val="24"/>
        </w:rPr>
        <w:t>90</w:t>
      </w:r>
      <w:r w:rsidR="00436496">
        <w:rPr>
          <w:rFonts w:ascii="Arial" w:hAnsi="Arial" w:cs="Arial"/>
          <w:b/>
          <w:sz w:val="24"/>
        </w:rPr>
        <w:t>b</w:t>
      </w:r>
      <w:r w:rsidRPr="00DA12F7">
        <w:rPr>
          <w:rFonts w:ascii="Arial" w:hAnsi="Arial" w:cs="Arial"/>
          <w:b/>
          <w:sz w:val="24"/>
        </w:rPr>
        <w:tab/>
      </w:r>
      <w:r w:rsidR="00210EF2" w:rsidRPr="00210EF2">
        <w:rPr>
          <w:rFonts w:ascii="Arial" w:hAnsi="Arial" w:cs="Arial"/>
          <w:b/>
          <w:sz w:val="24"/>
        </w:rPr>
        <w:t>R1-1718098</w:t>
      </w:r>
      <w:bookmarkStart w:id="0" w:name="_GoBack"/>
      <w:bookmarkEnd w:id="0"/>
    </w:p>
    <w:p w14:paraId="50FFBAF8" w14:textId="4A0BCB9B" w:rsidR="00116B51" w:rsidRPr="00DA12F7" w:rsidRDefault="00436496" w:rsidP="00116B51">
      <w:pPr>
        <w:tabs>
          <w:tab w:val="right" w:pos="9630"/>
        </w:tabs>
        <w:spacing w:after="0"/>
        <w:rPr>
          <w:rFonts w:ascii="Arial" w:hAnsi="Arial" w:cs="Arial"/>
          <w:b/>
          <w:sz w:val="24"/>
          <w:szCs w:val="24"/>
        </w:rPr>
      </w:pPr>
      <w:r>
        <w:rPr>
          <w:rFonts w:ascii="Arial" w:hAnsi="Arial" w:cs="Arial"/>
          <w:b/>
          <w:sz w:val="24"/>
          <w:szCs w:val="24"/>
        </w:rPr>
        <w:t>October 9</w:t>
      </w:r>
      <w:r w:rsidRPr="00436496">
        <w:rPr>
          <w:rFonts w:ascii="Arial" w:hAnsi="Arial" w:cs="Arial"/>
          <w:b/>
          <w:sz w:val="24"/>
          <w:szCs w:val="24"/>
          <w:vertAlign w:val="superscript"/>
        </w:rPr>
        <w:t>th</w:t>
      </w:r>
      <w:r>
        <w:rPr>
          <w:rFonts w:ascii="Arial" w:hAnsi="Arial" w:cs="Arial"/>
          <w:b/>
          <w:sz w:val="24"/>
          <w:szCs w:val="24"/>
        </w:rPr>
        <w:t>-13</w:t>
      </w:r>
      <w:r w:rsidRPr="00436496">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0061FE7B" w:rsidR="00116B51" w:rsidRPr="00DA12F7" w:rsidRDefault="00F514D4" w:rsidP="00116B51">
      <w:pPr>
        <w:rPr>
          <w:rFonts w:ascii="Arial" w:hAnsi="Arial" w:cs="Arial"/>
          <w:b/>
          <w:sz w:val="24"/>
          <w:szCs w:val="24"/>
        </w:rPr>
      </w:pPr>
      <w:r>
        <w:rPr>
          <w:rFonts w:ascii="Arial" w:hAnsi="Arial" w:cs="Arial"/>
          <w:b/>
          <w:sz w:val="24"/>
          <w:szCs w:val="24"/>
        </w:rPr>
        <w:t>Prague</w:t>
      </w:r>
      <w:r w:rsidR="00116B51">
        <w:rPr>
          <w:rFonts w:ascii="Arial" w:hAnsi="Arial" w:cs="Arial"/>
          <w:b/>
          <w:sz w:val="24"/>
          <w:szCs w:val="24"/>
        </w:rPr>
        <w:t xml:space="preserve">, </w:t>
      </w:r>
      <w:r w:rsidR="004E2AF7">
        <w:rPr>
          <w:rFonts w:ascii="Arial" w:hAnsi="Arial" w:cs="Arial"/>
          <w:b/>
          <w:sz w:val="24"/>
          <w:szCs w:val="24"/>
        </w:rPr>
        <w:t>C</w:t>
      </w:r>
      <w:r>
        <w:rPr>
          <w:rFonts w:ascii="Arial" w:hAnsi="Arial" w:cs="Arial"/>
          <w:b/>
          <w:sz w:val="24"/>
          <w:szCs w:val="24"/>
        </w:rPr>
        <w:t>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4EF789CF"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436496">
        <w:rPr>
          <w:rFonts w:ascii="Arial" w:hAnsi="Arial"/>
          <w:sz w:val="24"/>
        </w:rPr>
        <w:t>6</w:t>
      </w:r>
      <w:r w:rsidR="001720D7">
        <w:rPr>
          <w:rFonts w:ascii="Arial" w:hAnsi="Arial"/>
          <w:sz w:val="24"/>
        </w:rPr>
        <w:t>.2.1</w:t>
      </w:r>
      <w:r w:rsidR="004A7390">
        <w:rPr>
          <w:rFonts w:ascii="Arial" w:hAnsi="Arial"/>
          <w:sz w:val="24"/>
        </w:rPr>
        <w:t>.1.</w:t>
      </w:r>
      <w:r w:rsidR="00172029">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107CD9E8"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AE7A52">
        <w:rPr>
          <w:rFonts w:ascii="Arial" w:hAnsi="Arial"/>
          <w:sz w:val="24"/>
        </w:rPr>
        <w:t>Configuration of shortened processing time for 1ms TTI</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418E23E9" w:rsidR="00491EEE" w:rsidRDefault="00FD6A3D" w:rsidP="00491EEE">
      <w:pPr>
        <w:pStyle w:val="Heading1"/>
      </w:pPr>
      <w:r w:rsidRPr="00CC27F5">
        <w:t>1</w:t>
      </w:r>
      <w:r w:rsidRPr="00CC27F5">
        <w:tab/>
      </w:r>
      <w:r w:rsidR="00172029">
        <w:t>Discussion</w:t>
      </w:r>
    </w:p>
    <w:p w14:paraId="7FC13B23" w14:textId="656C3F1F" w:rsidR="009553F5" w:rsidRDefault="009553F5" w:rsidP="00B739D7">
      <w:pPr>
        <w:rPr>
          <w:lang w:val="en-GB"/>
        </w:rPr>
      </w:pPr>
      <w:r>
        <w:rPr>
          <w:lang w:val="en-GB"/>
        </w:rPr>
        <w:t xml:space="preserve">Note: This paper is a revised version of </w:t>
      </w:r>
      <w:r w:rsidR="00B739D7" w:rsidRPr="00B739D7">
        <w:rPr>
          <w:lang w:val="en-GB"/>
        </w:rPr>
        <w:t>R1-1712772</w:t>
      </w:r>
      <w:r w:rsidR="00B739D7">
        <w:rPr>
          <w:lang w:val="en-GB"/>
        </w:rPr>
        <w:t>.</w:t>
      </w:r>
    </w:p>
    <w:p w14:paraId="05046C21" w14:textId="7D855956" w:rsidR="00F514D4" w:rsidRDefault="00F514D4" w:rsidP="007E3AD0">
      <w:r>
        <w:rPr>
          <w:lang w:val="en-GB"/>
        </w:rPr>
        <w:t>In RAN1 #89, it was agreed that:</w:t>
      </w:r>
    </w:p>
    <w:p w14:paraId="1D6CABBE" w14:textId="69903B2F" w:rsidR="00F514D4" w:rsidRPr="001F0937" w:rsidRDefault="00F514D4" w:rsidP="007E3AD0">
      <w:pPr>
        <w:rPr>
          <w:b/>
          <w:bCs/>
          <w:u w:val="single"/>
        </w:rPr>
      </w:pPr>
      <w:r w:rsidRPr="001F0937">
        <w:rPr>
          <w:b/>
          <w:bCs/>
          <w:highlight w:val="green"/>
          <w:u w:val="single"/>
          <w:lang w:val="en-GB"/>
        </w:rPr>
        <w:t>Agreement:</w:t>
      </w:r>
    </w:p>
    <w:p w14:paraId="503E77FF" w14:textId="77777777" w:rsidR="00F514D4" w:rsidRPr="007E3AD0" w:rsidRDefault="00F514D4" w:rsidP="00F514D4">
      <w:pPr>
        <w:rPr>
          <w:rFonts w:eastAsia="MS Mincho"/>
          <w:i/>
          <w:lang w:eastAsia="ja-JP"/>
        </w:rPr>
      </w:pPr>
      <w:r w:rsidRPr="007E3AD0">
        <w:rPr>
          <w:rFonts w:eastAsia="MS Mincho"/>
          <w:i/>
          <w:lang w:eastAsia="ja-JP"/>
        </w:rPr>
        <w:t>Down-select between alt 1 and alt 2:</w:t>
      </w:r>
    </w:p>
    <w:p w14:paraId="078E47E2" w14:textId="77777777" w:rsidR="00F514D4" w:rsidRPr="007E3AD0" w:rsidRDefault="00F514D4" w:rsidP="00F514D4">
      <w:pPr>
        <w:numPr>
          <w:ilvl w:val="0"/>
          <w:numId w:val="30"/>
        </w:numPr>
        <w:overflowPunct/>
        <w:autoSpaceDE/>
        <w:autoSpaceDN/>
        <w:adjustRightInd/>
        <w:spacing w:after="0"/>
        <w:textAlignment w:val="auto"/>
        <w:rPr>
          <w:rFonts w:eastAsia="MS Mincho"/>
          <w:i/>
          <w:lang w:eastAsia="ja-JP"/>
        </w:rPr>
      </w:pPr>
      <w:r w:rsidRPr="007E3AD0">
        <w:rPr>
          <w:rFonts w:eastAsia="MS Mincho"/>
          <w:i/>
          <w:lang w:eastAsia="ja-JP"/>
        </w:rPr>
        <w:t xml:space="preserve">Alt 1: Shortened processing time for 1 ms TTI </w:t>
      </w:r>
      <w:r w:rsidRPr="007E3AD0">
        <w:rPr>
          <w:rFonts w:eastAsia="MS Mincho"/>
          <w:i/>
          <w:iCs/>
          <w:lang w:eastAsia="ja-JP"/>
        </w:rPr>
        <w:t>is configured per CC. The cell carrying the PUCCH should be configured with n+3 timing</w:t>
      </w:r>
    </w:p>
    <w:p w14:paraId="78685F32" w14:textId="77777777" w:rsidR="00F514D4" w:rsidRPr="007E3AD0" w:rsidRDefault="00F514D4" w:rsidP="00F514D4">
      <w:pPr>
        <w:numPr>
          <w:ilvl w:val="0"/>
          <w:numId w:val="30"/>
        </w:numPr>
        <w:overflowPunct/>
        <w:autoSpaceDE/>
        <w:autoSpaceDN/>
        <w:adjustRightInd/>
        <w:spacing w:after="0"/>
        <w:textAlignment w:val="auto"/>
        <w:rPr>
          <w:rFonts w:eastAsia="MS Mincho"/>
          <w:i/>
          <w:lang w:eastAsia="ja-JP"/>
        </w:rPr>
      </w:pPr>
      <w:r w:rsidRPr="007E3AD0">
        <w:rPr>
          <w:rFonts w:eastAsia="MS Mincho"/>
          <w:i/>
          <w:lang w:eastAsia="ja-JP"/>
        </w:rPr>
        <w:t xml:space="preserve">Alt 2: Shortened processing time for 1 ms TTI </w:t>
      </w:r>
      <w:r w:rsidRPr="007E3AD0">
        <w:rPr>
          <w:rFonts w:eastAsia="MS Mincho"/>
          <w:i/>
          <w:iCs/>
          <w:lang w:eastAsia="ja-JP"/>
        </w:rPr>
        <w:t>is configured per PUCCH group</w:t>
      </w:r>
    </w:p>
    <w:p w14:paraId="5D3B6106" w14:textId="7781EA08" w:rsidR="00F514D4" w:rsidRDefault="00F514D4" w:rsidP="007E3AD0">
      <w:pPr>
        <w:rPr>
          <w:u w:val="single"/>
        </w:rPr>
      </w:pPr>
    </w:p>
    <w:p w14:paraId="7B16991C" w14:textId="77777777" w:rsidR="001F0937" w:rsidRPr="001F0937" w:rsidRDefault="001F0937" w:rsidP="001F0937">
      <w:pPr>
        <w:rPr>
          <w:rFonts w:eastAsia="MS Mincho"/>
          <w:b/>
          <w:bCs/>
          <w:u w:val="single"/>
          <w:lang w:eastAsia="ja-JP"/>
        </w:rPr>
      </w:pPr>
      <w:r w:rsidRPr="001F0937">
        <w:rPr>
          <w:rFonts w:eastAsia="MS Mincho"/>
          <w:b/>
          <w:bCs/>
          <w:highlight w:val="green"/>
          <w:u w:val="single"/>
          <w:lang w:eastAsia="ja-JP"/>
        </w:rPr>
        <w:t>Agreement:</w:t>
      </w:r>
    </w:p>
    <w:p w14:paraId="2CFCBF5C" w14:textId="22D9E5AD" w:rsidR="001F0937" w:rsidRDefault="001F0937" w:rsidP="001F0937">
      <w:pPr>
        <w:numPr>
          <w:ilvl w:val="0"/>
          <w:numId w:val="30"/>
        </w:numPr>
        <w:overflowPunct/>
        <w:autoSpaceDE/>
        <w:autoSpaceDN/>
        <w:adjustRightInd/>
        <w:spacing w:after="0"/>
        <w:textAlignment w:val="auto"/>
        <w:rPr>
          <w:rFonts w:eastAsia="MS Mincho"/>
          <w:lang w:eastAsia="ja-JP"/>
        </w:rPr>
      </w:pPr>
      <w:r>
        <w:rPr>
          <w:rFonts w:eastAsia="MS Mincho"/>
          <w:lang w:eastAsia="ja-JP"/>
        </w:rPr>
        <w:t xml:space="preserve">The </w:t>
      </w:r>
      <w:r w:rsidRPr="00226BC4">
        <w:rPr>
          <w:rFonts w:eastAsia="MS Mincho"/>
          <w:lang w:eastAsia="ja-JP"/>
        </w:rPr>
        <w:t xml:space="preserve">UE capability </w:t>
      </w:r>
      <w:r>
        <w:rPr>
          <w:rFonts w:eastAsia="MS Mincho"/>
          <w:lang w:eastAsia="ja-JP"/>
        </w:rPr>
        <w:t>of reduced processing time for 1 ms TTI is separately reported for FS1, FS2 and FS3.</w:t>
      </w:r>
    </w:p>
    <w:p w14:paraId="4DFC2466" w14:textId="77777777" w:rsidR="001F0937" w:rsidRPr="007E3AD0" w:rsidRDefault="001F0937" w:rsidP="007E3AD0">
      <w:pPr>
        <w:rPr>
          <w:u w:val="single"/>
        </w:rPr>
      </w:pPr>
    </w:p>
    <w:p w14:paraId="08D6D1DD" w14:textId="02B96697" w:rsidR="001720D7" w:rsidRDefault="00FC0681" w:rsidP="009479EA">
      <w:pPr>
        <w:rPr>
          <w:lang w:val="en-GB"/>
        </w:rPr>
      </w:pPr>
      <w:r>
        <w:rPr>
          <w:lang w:val="en-GB"/>
        </w:rPr>
        <w:t>Within each PUCCH group, if different component carriers are using different processing timeline, this will create non-uniform and dynamic ACK/NAK payload sizes of PUCCH. This is not a reliable approach. Therefore at least within the same PUCCH group, the processing timeline setting should be the same.</w:t>
      </w:r>
    </w:p>
    <w:p w14:paraId="2A27CFBE" w14:textId="655D6A38" w:rsidR="00634B95" w:rsidRDefault="00634B95" w:rsidP="00C66E0C">
      <w:pPr>
        <w:rPr>
          <w:b/>
          <w:lang w:val="en-GB"/>
        </w:rPr>
      </w:pPr>
      <w:bookmarkStart w:id="3" w:name="p2"/>
      <w:bookmarkStart w:id="4" w:name="a"/>
      <w:r w:rsidRPr="00C97A6E">
        <w:rPr>
          <w:b/>
          <w:lang w:val="en-GB"/>
        </w:rPr>
        <w:t xml:space="preserve">Proposal </w:t>
      </w:r>
      <w:r w:rsidRPr="00C97A6E">
        <w:rPr>
          <w:b/>
          <w:lang w:val="en-GB"/>
        </w:rPr>
        <w:fldChar w:fldCharType="begin"/>
      </w:r>
      <w:r w:rsidRPr="00C97A6E">
        <w:rPr>
          <w:b/>
          <w:lang w:val="en-GB"/>
        </w:rPr>
        <w:instrText xml:space="preserve"> seq prop </w:instrText>
      </w:r>
      <w:r w:rsidRPr="00C97A6E">
        <w:rPr>
          <w:b/>
          <w:lang w:val="en-GB"/>
        </w:rPr>
        <w:fldChar w:fldCharType="separate"/>
      </w:r>
      <w:r w:rsidR="00745272">
        <w:rPr>
          <w:b/>
          <w:noProof/>
          <w:lang w:val="en-GB"/>
        </w:rPr>
        <w:t>1</w:t>
      </w:r>
      <w:r w:rsidRPr="00C97A6E">
        <w:rPr>
          <w:b/>
          <w:lang w:val="en-GB"/>
        </w:rPr>
        <w:fldChar w:fldCharType="end"/>
      </w:r>
      <w:r w:rsidR="00E8530B">
        <w:rPr>
          <w:b/>
          <w:lang w:val="en-GB"/>
        </w:rPr>
        <w:t>:</w:t>
      </w:r>
      <w:r w:rsidRPr="00C97A6E">
        <w:rPr>
          <w:b/>
          <w:lang w:val="en-GB"/>
        </w:rPr>
        <w:t xml:space="preserve"> </w:t>
      </w:r>
      <w:r w:rsidR="00FC0681">
        <w:rPr>
          <w:b/>
          <w:lang w:val="en-GB"/>
        </w:rPr>
        <w:t>All component carriers in the same PUCCH group should have the same timeline setting, either n+3 or n+4</w:t>
      </w:r>
      <w:r w:rsidR="00C97A6E" w:rsidRPr="00C97A6E">
        <w:rPr>
          <w:b/>
          <w:lang w:val="en-GB"/>
        </w:rPr>
        <w:t>.</w:t>
      </w:r>
    </w:p>
    <w:p w14:paraId="46517293" w14:textId="744CE69F" w:rsidR="00FB4F59" w:rsidRPr="00FB4F59" w:rsidRDefault="00FB4F59" w:rsidP="00E8530B">
      <w:pPr>
        <w:jc w:val="both"/>
        <w:rPr>
          <w:lang w:val="en-GB"/>
        </w:rPr>
      </w:pPr>
      <w:bookmarkStart w:id="5" w:name="p3"/>
      <w:bookmarkEnd w:id="3"/>
      <w:bookmarkEnd w:id="4"/>
      <w:r>
        <w:rPr>
          <w:lang w:val="en-GB"/>
        </w:rPr>
        <w:t xml:space="preserve">When the processing timeline setting across all component carriers in a PUCCH group is the same, there will be no collisions. However, it is hard to imagine </w:t>
      </w:r>
      <w:r w:rsidR="001F0937">
        <w:rPr>
          <w:lang w:val="en-GB"/>
        </w:rPr>
        <w:t>that for a given</w:t>
      </w:r>
      <w:r>
        <w:rPr>
          <w:lang w:val="en-GB"/>
        </w:rPr>
        <w:t xml:space="preserve"> eNB, some component carriers have n+3 capability and other component carriers only have n+4 capability. Similarly</w:t>
      </w:r>
      <w:r w:rsidR="00BD4EA5">
        <w:rPr>
          <w:lang w:val="en-GB"/>
        </w:rPr>
        <w:t>,</w:t>
      </w:r>
      <w:r>
        <w:rPr>
          <w:lang w:val="en-GB"/>
        </w:rPr>
        <w:t xml:space="preserve"> on UE side, if the UE has the capability to do n+3, all carriers should have the same capability. </w:t>
      </w:r>
      <w:r w:rsidR="00BD4EA5">
        <w:rPr>
          <w:lang w:val="en-GB"/>
        </w:rPr>
        <w:t>Therefore, the design will be simpler if we directly configure all component carriers across all PUCCH groups to have the same processing timeline setting, either n+3 or n+4.</w:t>
      </w:r>
    </w:p>
    <w:p w14:paraId="3D9E2EED" w14:textId="5A6F773D" w:rsidR="00C97A6E" w:rsidRDefault="00C97A6E" w:rsidP="00C66E0C">
      <w:pPr>
        <w:rPr>
          <w:b/>
          <w:lang w:val="en-GB"/>
        </w:rPr>
      </w:pPr>
      <w:bookmarkStart w:id="6" w:name="b"/>
      <w:r w:rsidRPr="00C97A6E">
        <w:rPr>
          <w:b/>
          <w:lang w:val="en-GB"/>
        </w:rPr>
        <w:t xml:space="preserve">Proposal </w:t>
      </w:r>
      <w:r w:rsidRPr="00C97A6E">
        <w:rPr>
          <w:b/>
          <w:lang w:val="en-GB"/>
        </w:rPr>
        <w:fldChar w:fldCharType="begin"/>
      </w:r>
      <w:r w:rsidRPr="00C97A6E">
        <w:rPr>
          <w:b/>
          <w:lang w:val="en-GB"/>
        </w:rPr>
        <w:instrText xml:space="preserve"> seq prop </w:instrText>
      </w:r>
      <w:r w:rsidRPr="00C97A6E">
        <w:rPr>
          <w:b/>
          <w:lang w:val="en-GB"/>
        </w:rPr>
        <w:fldChar w:fldCharType="separate"/>
      </w:r>
      <w:r w:rsidR="00745272">
        <w:rPr>
          <w:b/>
          <w:noProof/>
          <w:lang w:val="en-GB"/>
        </w:rPr>
        <w:t>2</w:t>
      </w:r>
      <w:r w:rsidRPr="00C97A6E">
        <w:rPr>
          <w:b/>
          <w:lang w:val="en-GB"/>
        </w:rPr>
        <w:fldChar w:fldCharType="end"/>
      </w:r>
      <w:r w:rsidR="00E8530B">
        <w:rPr>
          <w:b/>
          <w:lang w:val="en-GB"/>
        </w:rPr>
        <w:t>:</w:t>
      </w:r>
      <w:r w:rsidR="00FC0681">
        <w:rPr>
          <w:b/>
          <w:lang w:val="en-GB"/>
        </w:rPr>
        <w:t xml:space="preserve"> All component carriers </w:t>
      </w:r>
      <w:r w:rsidR="00FB4F59">
        <w:rPr>
          <w:b/>
          <w:lang w:val="en-GB"/>
        </w:rPr>
        <w:t xml:space="preserve">across all PUCCH groups </w:t>
      </w:r>
      <w:r w:rsidR="00FC0681">
        <w:rPr>
          <w:b/>
          <w:lang w:val="en-GB"/>
        </w:rPr>
        <w:t>should have the same processing timeline setting, either n+3 or n+4</w:t>
      </w:r>
      <w:r w:rsidRPr="00C97A6E">
        <w:rPr>
          <w:b/>
          <w:lang w:val="en-GB"/>
        </w:rPr>
        <w:t>.</w:t>
      </w:r>
      <w:bookmarkEnd w:id="5"/>
      <w:bookmarkEnd w:id="6"/>
    </w:p>
    <w:p w14:paraId="1958BD3C" w14:textId="33698C40" w:rsidR="00565003" w:rsidRDefault="001F0937" w:rsidP="001F0937">
      <w:pPr>
        <w:jc w:val="both"/>
        <w:rPr>
          <w:bCs/>
          <w:lang w:val="en-GB"/>
        </w:rPr>
      </w:pPr>
      <w:r w:rsidRPr="001F0937">
        <w:rPr>
          <w:bCs/>
          <w:lang w:val="en-GB"/>
        </w:rPr>
        <w:t>During the RAN1 #90, there had been some discussions on how the UE capability of reduced processing time for 1ms TTI should be defined, and whether there is any reason to revise the agreement presented above.</w:t>
      </w:r>
      <w:r>
        <w:rPr>
          <w:bCs/>
          <w:lang w:val="en-GB"/>
        </w:rPr>
        <w:t xml:space="preserve"> The identified issue presented by some companies is as follows:</w:t>
      </w:r>
      <w:r w:rsidR="004C57D9">
        <w:rPr>
          <w:bCs/>
          <w:lang w:val="en-GB"/>
        </w:rPr>
        <w:t xml:space="preserve"> </w:t>
      </w:r>
      <w:r w:rsidR="004F7CD8">
        <w:rPr>
          <w:bCs/>
          <w:lang w:val="en-GB"/>
        </w:rPr>
        <w:t xml:space="preserve">Assuming that </w:t>
      </w:r>
      <w:r w:rsidR="004C57D9">
        <w:rPr>
          <w:bCs/>
          <w:lang w:val="en-GB"/>
        </w:rPr>
        <w:t>the n+3 timing is configured for either all CCs or none of them</w:t>
      </w:r>
      <w:r w:rsidR="004F7CD8">
        <w:rPr>
          <w:bCs/>
          <w:lang w:val="en-GB"/>
        </w:rPr>
        <w:t xml:space="preserve">, and assuming that the UE capability is declared per FS, the reduced timing may not be applicable in some CA scenarios. As an example, considering FDD+TDD CA, if the UE only declares the capability of supporting the reduced timing </w:t>
      </w:r>
      <w:r w:rsidR="00565003">
        <w:rPr>
          <w:bCs/>
          <w:lang w:val="en-GB"/>
        </w:rPr>
        <w:t xml:space="preserve">for only FS1 and not FS2, then either only the FS1 CCs have to be configured for it (throughput loss) or n+3 timing cannot be supported (latency loss.) </w:t>
      </w:r>
    </w:p>
    <w:p w14:paraId="1C270C75" w14:textId="77777777" w:rsidR="00CD1727" w:rsidRDefault="00565003" w:rsidP="001F0937">
      <w:pPr>
        <w:jc w:val="both"/>
        <w:rPr>
          <w:bCs/>
          <w:lang w:val="en-GB"/>
        </w:rPr>
      </w:pPr>
      <w:r>
        <w:rPr>
          <w:bCs/>
          <w:lang w:val="en-GB"/>
        </w:rPr>
        <w:t xml:space="preserve">To address this issue, the UE capability of supporting the reduced processing time for 1ms should be advertised per band/band combination. Once a UE declares that n+3 is supportable for a given band/band combination, e.g., FDD+TDD CCs, </w:t>
      </w:r>
      <w:r w:rsidR="00CD1727">
        <w:rPr>
          <w:bCs/>
          <w:lang w:val="en-GB"/>
        </w:rPr>
        <w:t>then the issue mentioned above does not exist.</w:t>
      </w:r>
    </w:p>
    <w:p w14:paraId="3DBD8DD4" w14:textId="2F5F0F04" w:rsidR="001F0937" w:rsidRPr="00CD1727" w:rsidRDefault="00CD1727" w:rsidP="001F0937">
      <w:pPr>
        <w:jc w:val="both"/>
        <w:rPr>
          <w:b/>
          <w:lang w:val="en-GB"/>
        </w:rPr>
      </w:pPr>
      <w:r w:rsidRPr="00CD1727">
        <w:rPr>
          <w:b/>
          <w:lang w:val="en-GB"/>
        </w:rPr>
        <w:t>Proposal 3: The UE capability of reduced processing time for 1ms TTI is reported per band/band combination.</w:t>
      </w:r>
      <w:r w:rsidR="00565003" w:rsidRPr="00CD1727">
        <w:rPr>
          <w:b/>
          <w:lang w:val="en-GB"/>
        </w:rPr>
        <w:t xml:space="preserve"> </w:t>
      </w:r>
    </w:p>
    <w:p w14:paraId="2F77E7C7" w14:textId="50255B27" w:rsidR="00491EEE" w:rsidRDefault="00D97732" w:rsidP="00843B71">
      <w:pPr>
        <w:pStyle w:val="Heading1"/>
        <w:jc w:val="both"/>
      </w:pPr>
      <w:r>
        <w:lastRenderedPageBreak/>
        <w:t>2</w:t>
      </w:r>
      <w:r w:rsidR="00491EEE" w:rsidRPr="00E05A22">
        <w:tab/>
        <w:t xml:space="preserve">Conclusions </w:t>
      </w:r>
    </w:p>
    <w:p w14:paraId="06E3707F" w14:textId="2DE29217" w:rsidR="00FB4F59" w:rsidRDefault="00FB4F59" w:rsidP="00E8530B">
      <w:pPr>
        <w:jc w:val="both"/>
        <w:rPr>
          <w:b/>
          <w:lang w:val="en-GB"/>
        </w:rPr>
      </w:pPr>
      <w:r>
        <w:rPr>
          <w:lang w:val="en-GB"/>
        </w:rPr>
        <w:fldChar w:fldCharType="begin"/>
      </w:r>
      <w:r>
        <w:rPr>
          <w:lang w:val="en-GB"/>
        </w:rPr>
        <w:instrText xml:space="preserve"> REF a \h </w:instrText>
      </w:r>
      <w:r w:rsidR="00E8530B">
        <w:rPr>
          <w:lang w:val="en-GB"/>
        </w:rPr>
        <w:instrText xml:space="preserve"> \* MERGEFORMAT </w:instrText>
      </w:r>
      <w:r>
        <w:rPr>
          <w:lang w:val="en-GB"/>
        </w:rPr>
      </w:r>
      <w:r>
        <w:rPr>
          <w:lang w:val="en-GB"/>
        </w:rPr>
        <w:fldChar w:fldCharType="separate"/>
      </w:r>
      <w:r w:rsidRPr="00C97A6E">
        <w:rPr>
          <w:b/>
          <w:lang w:val="en-GB"/>
        </w:rPr>
        <w:t xml:space="preserve">Proposal </w:t>
      </w:r>
      <w:r>
        <w:rPr>
          <w:b/>
          <w:noProof/>
          <w:lang w:val="en-GB"/>
        </w:rPr>
        <w:t>1</w:t>
      </w:r>
      <w:r w:rsidR="00E8530B">
        <w:rPr>
          <w:b/>
          <w:lang w:val="en-GB"/>
        </w:rPr>
        <w:t>:</w:t>
      </w:r>
      <w:r w:rsidRPr="00C97A6E">
        <w:rPr>
          <w:b/>
          <w:lang w:val="en-GB"/>
        </w:rPr>
        <w:t xml:space="preserve"> </w:t>
      </w:r>
      <w:r>
        <w:rPr>
          <w:b/>
          <w:lang w:val="en-GB"/>
        </w:rPr>
        <w:t>All component carriers in the same PUCCH group should have the same timeline setting, either n+3 or n+4</w:t>
      </w:r>
      <w:r w:rsidRPr="00C97A6E">
        <w:rPr>
          <w:b/>
          <w:lang w:val="en-GB"/>
        </w:rPr>
        <w:t>.</w:t>
      </w:r>
    </w:p>
    <w:p w14:paraId="4F4F3BAF" w14:textId="111705F7" w:rsidR="00FB4F59" w:rsidRPr="00C97A6E" w:rsidRDefault="00FB4F59" w:rsidP="00E8530B">
      <w:pPr>
        <w:jc w:val="both"/>
        <w:rPr>
          <w:b/>
          <w:lang w:val="en-GB"/>
        </w:rPr>
      </w:pPr>
      <w:r>
        <w:rPr>
          <w:lang w:val="en-GB"/>
        </w:rPr>
        <w:fldChar w:fldCharType="end"/>
      </w:r>
      <w:r>
        <w:rPr>
          <w:lang w:val="en-GB"/>
        </w:rPr>
        <w:fldChar w:fldCharType="begin"/>
      </w:r>
      <w:r>
        <w:rPr>
          <w:lang w:val="en-GB"/>
        </w:rPr>
        <w:instrText xml:space="preserve"> REF b \h </w:instrText>
      </w:r>
      <w:r w:rsidR="00E8530B">
        <w:rPr>
          <w:lang w:val="en-GB"/>
        </w:rPr>
        <w:instrText xml:space="preserve"> \* MERGEFORMAT </w:instrText>
      </w:r>
      <w:r>
        <w:rPr>
          <w:lang w:val="en-GB"/>
        </w:rPr>
      </w:r>
      <w:r>
        <w:rPr>
          <w:lang w:val="en-GB"/>
        </w:rPr>
        <w:fldChar w:fldCharType="separate"/>
      </w:r>
      <w:r w:rsidRPr="00C97A6E">
        <w:rPr>
          <w:b/>
          <w:lang w:val="en-GB"/>
        </w:rPr>
        <w:t xml:space="preserve">Proposal </w:t>
      </w:r>
      <w:r>
        <w:rPr>
          <w:b/>
          <w:noProof/>
          <w:lang w:val="en-GB"/>
        </w:rPr>
        <w:t>2</w:t>
      </w:r>
      <w:r w:rsidR="00E8530B">
        <w:rPr>
          <w:b/>
          <w:lang w:val="en-GB"/>
        </w:rPr>
        <w:t>:</w:t>
      </w:r>
      <w:r>
        <w:rPr>
          <w:b/>
          <w:lang w:val="en-GB"/>
        </w:rPr>
        <w:t xml:space="preserve"> All component carriers across all PUCCH groups should have the same processing timeline setting, either n+3 or n+4</w:t>
      </w:r>
      <w:r w:rsidRPr="00C97A6E">
        <w:rPr>
          <w:b/>
          <w:lang w:val="en-GB"/>
        </w:rPr>
        <w:t>.</w:t>
      </w:r>
    </w:p>
    <w:p w14:paraId="73F62ED3" w14:textId="77777777" w:rsidR="00CD1727" w:rsidRPr="00CD1727" w:rsidRDefault="00FB4F59" w:rsidP="00CD1727">
      <w:pPr>
        <w:jc w:val="both"/>
        <w:rPr>
          <w:b/>
          <w:lang w:val="en-GB"/>
        </w:rPr>
      </w:pPr>
      <w:r>
        <w:rPr>
          <w:lang w:val="en-GB"/>
        </w:rPr>
        <w:fldChar w:fldCharType="end"/>
      </w:r>
      <w:r>
        <w:rPr>
          <w:lang w:val="en-GB"/>
        </w:rPr>
        <w:t xml:space="preserve"> </w:t>
      </w:r>
      <w:r w:rsidR="00CD1727" w:rsidRPr="00CD1727">
        <w:rPr>
          <w:b/>
          <w:lang w:val="en-GB"/>
        </w:rPr>
        <w:t xml:space="preserve">Proposal 3: The UE capability of reduced processing time for 1ms TTI is reported per band/band combination. </w:t>
      </w:r>
    </w:p>
    <w:p w14:paraId="4F18AFA6" w14:textId="7212FD88" w:rsidR="00FD3822" w:rsidRDefault="00FD3822" w:rsidP="00E8530B">
      <w:pPr>
        <w:jc w:val="both"/>
        <w:rPr>
          <w:lang w:val="en-GB"/>
        </w:rPr>
      </w:pPr>
    </w:p>
    <w:p w14:paraId="0117461B" w14:textId="77777777" w:rsidR="00C77113" w:rsidRPr="00526653" w:rsidRDefault="00C77113" w:rsidP="00FD3822">
      <w:pPr>
        <w:jc w:val="center"/>
        <w:rPr>
          <w:lang w:val="en-GB"/>
        </w:rPr>
      </w:pPr>
    </w:p>
    <w:sectPr w:rsidR="00C77113"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9DDA8" w14:textId="77777777" w:rsidR="00EE0DAD" w:rsidRDefault="00EE0DAD">
      <w:r>
        <w:separator/>
      </w:r>
    </w:p>
  </w:endnote>
  <w:endnote w:type="continuationSeparator" w:id="0">
    <w:p w14:paraId="69F4ECC9" w14:textId="77777777" w:rsidR="00EE0DAD" w:rsidRDefault="00EE0DAD">
      <w:r>
        <w:continuationSeparator/>
      </w:r>
    </w:p>
  </w:endnote>
  <w:endnote w:type="continuationNotice" w:id="1">
    <w:p w14:paraId="7384BDAF" w14:textId="77777777" w:rsidR="00EE0DAD" w:rsidRDefault="00EE0D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48D77F6B"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10EF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0EF2">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9C370" w14:textId="77777777" w:rsidR="00EE0DAD" w:rsidRDefault="00EE0DAD">
      <w:r>
        <w:separator/>
      </w:r>
    </w:p>
  </w:footnote>
  <w:footnote w:type="continuationSeparator" w:id="0">
    <w:p w14:paraId="5EE1D634" w14:textId="77777777" w:rsidR="00EE0DAD" w:rsidRDefault="00EE0DAD">
      <w:r>
        <w:continuationSeparator/>
      </w:r>
    </w:p>
  </w:footnote>
  <w:footnote w:type="continuationNotice" w:id="1">
    <w:p w14:paraId="68C4F548" w14:textId="77777777" w:rsidR="00EE0DAD" w:rsidRDefault="00EE0D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77D7707"/>
    <w:multiLevelType w:val="hybridMultilevel"/>
    <w:tmpl w:val="4B58D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1C24D9"/>
    <w:multiLevelType w:val="hybridMultilevel"/>
    <w:tmpl w:val="5B46F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868CA"/>
    <w:multiLevelType w:val="hybridMultilevel"/>
    <w:tmpl w:val="0F242DF8"/>
    <w:lvl w:ilvl="0" w:tplc="6644AA6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6"/>
  </w:num>
  <w:num w:numId="4">
    <w:abstractNumId w:val="1"/>
  </w:num>
  <w:num w:numId="5">
    <w:abstractNumId w:val="8"/>
  </w:num>
  <w:num w:numId="6">
    <w:abstractNumId w:val="28"/>
  </w:num>
  <w:num w:numId="7">
    <w:abstractNumId w:val="12"/>
  </w:num>
  <w:num w:numId="8">
    <w:abstractNumId w:val="13"/>
  </w:num>
  <w:num w:numId="9">
    <w:abstractNumId w:val="11"/>
  </w:num>
  <w:num w:numId="10">
    <w:abstractNumId w:val="24"/>
  </w:num>
  <w:num w:numId="11">
    <w:abstractNumId w:val="3"/>
  </w:num>
  <w:num w:numId="12">
    <w:abstractNumId w:val="9"/>
  </w:num>
  <w:num w:numId="13">
    <w:abstractNumId w:val="4"/>
  </w:num>
  <w:num w:numId="14">
    <w:abstractNumId w:val="5"/>
  </w:num>
  <w:num w:numId="15">
    <w:abstractNumId w:val="18"/>
  </w:num>
  <w:num w:numId="16">
    <w:abstractNumId w:val="22"/>
  </w:num>
  <w:num w:numId="17">
    <w:abstractNumId w:val="7"/>
  </w:num>
  <w:num w:numId="18">
    <w:abstractNumId w:val="29"/>
  </w:num>
  <w:num w:numId="19">
    <w:abstractNumId w:val="21"/>
  </w:num>
  <w:num w:numId="20">
    <w:abstractNumId w:val="23"/>
  </w:num>
  <w:num w:numId="21">
    <w:abstractNumId w:val="6"/>
  </w:num>
  <w:num w:numId="22">
    <w:abstractNumId w:val="27"/>
  </w:num>
  <w:num w:numId="23">
    <w:abstractNumId w:val="25"/>
  </w:num>
  <w:num w:numId="24">
    <w:abstractNumId w:val="14"/>
  </w:num>
  <w:num w:numId="25">
    <w:abstractNumId w:val="0"/>
  </w:num>
  <w:num w:numId="26">
    <w:abstractNumId w:val="17"/>
  </w:num>
  <w:num w:numId="27">
    <w:abstractNumId w:val="19"/>
  </w:num>
  <w:num w:numId="28">
    <w:abstractNumId w:val="20"/>
  </w:num>
  <w:num w:numId="29">
    <w:abstractNumId w:val="15"/>
  </w:num>
  <w:num w:numId="30">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B11"/>
    <w:rsid w:val="00057F6C"/>
    <w:rsid w:val="00060BE0"/>
    <w:rsid w:val="00060D34"/>
    <w:rsid w:val="00060FDB"/>
    <w:rsid w:val="000612C5"/>
    <w:rsid w:val="00062963"/>
    <w:rsid w:val="00062CA8"/>
    <w:rsid w:val="00063E21"/>
    <w:rsid w:val="00063F57"/>
    <w:rsid w:val="0006549C"/>
    <w:rsid w:val="0006556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029"/>
    <w:rsid w:val="001720D7"/>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937"/>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0EF2"/>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1CF"/>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6A50"/>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666"/>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496"/>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57D9"/>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2AF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CD8"/>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5003"/>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A0"/>
    <w:rsid w:val="00747446"/>
    <w:rsid w:val="00747915"/>
    <w:rsid w:val="00747F05"/>
    <w:rsid w:val="00750292"/>
    <w:rsid w:val="0075066D"/>
    <w:rsid w:val="00750A08"/>
    <w:rsid w:val="00751651"/>
    <w:rsid w:val="0075179E"/>
    <w:rsid w:val="00751A20"/>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8C8"/>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3AD0"/>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3F5"/>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A52"/>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8B6"/>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BB0"/>
    <w:rsid w:val="00B70EDB"/>
    <w:rsid w:val="00B71A5D"/>
    <w:rsid w:val="00B71F17"/>
    <w:rsid w:val="00B72444"/>
    <w:rsid w:val="00B737C7"/>
    <w:rsid w:val="00B739D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1BD2"/>
    <w:rsid w:val="00BD2A08"/>
    <w:rsid w:val="00BD2A23"/>
    <w:rsid w:val="00BD2FB1"/>
    <w:rsid w:val="00BD3636"/>
    <w:rsid w:val="00BD386B"/>
    <w:rsid w:val="00BD3C69"/>
    <w:rsid w:val="00BD3D7A"/>
    <w:rsid w:val="00BD471D"/>
    <w:rsid w:val="00BD4EA5"/>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727"/>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5C7"/>
    <w:rsid w:val="00D957C0"/>
    <w:rsid w:val="00D95B59"/>
    <w:rsid w:val="00D95BFF"/>
    <w:rsid w:val="00D96AF8"/>
    <w:rsid w:val="00D97732"/>
    <w:rsid w:val="00DA019E"/>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0206"/>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0BF9"/>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0DA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4D4"/>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06E5"/>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B272F91D-7C66-4A95-A6C1-D0610E96E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2</Pages>
  <Words>508</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6</cp:revision>
  <cp:lastPrinted>2010-10-04T23:31:00Z</cp:lastPrinted>
  <dcterms:created xsi:type="dcterms:W3CDTF">2017-09-26T18:02:00Z</dcterms:created>
  <dcterms:modified xsi:type="dcterms:W3CDTF">2017-09-30T02:44:00Z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AdHocReviewCycleID">
    <vt:i4>1555228265</vt:i4>
  </property>
  <property fmtid="{D5CDD505-2E9C-101B-9397-08002B2CF9AE}" pid="7" name="_NewReviewCycle">
    <vt:lpwstr/>
  </property>
  <property fmtid="{D5CDD505-2E9C-101B-9397-08002B2CF9AE}" pid="8" name="_EmailSubject">
    <vt:lpwstr>Draft for 1ms N+3 papers on share point</vt:lpwstr>
  </property>
  <property fmtid="{D5CDD505-2E9C-101B-9397-08002B2CF9AE}" pid="9" name="_AuthorEmail">
    <vt:lpwstr>wanshic@qti.qualcomm.com</vt:lpwstr>
  </property>
  <property fmtid="{D5CDD505-2E9C-101B-9397-08002B2CF9AE}" pid="10" name="_AuthorEmailDisplayName">
    <vt:lpwstr>Chen, Wanshi</vt:lpwstr>
  </property>
  <property fmtid="{D5CDD505-2E9C-101B-9397-08002B2CF9AE}" pid="11" name="_ReviewingToolsShownOnce">
    <vt:lpwstr/>
  </property>
</Properties>
</file>